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63FFD" w14:textId="555B7148" w:rsidR="00152563" w:rsidRPr="00EB337A" w:rsidRDefault="00152563" w:rsidP="00152563">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r>
      <w:r w:rsidRPr="00C2755B">
        <w:rPr>
          <w:rFonts w:cs="Arial"/>
          <w:b/>
          <w:i/>
          <w:noProof/>
          <w:sz w:val="24"/>
          <w:szCs w:val="24"/>
          <w:lang w:val="en-US"/>
        </w:rPr>
        <w:t>R4-21</w:t>
      </w:r>
      <w:r w:rsidR="001728A1">
        <w:rPr>
          <w:rFonts w:cs="Arial"/>
          <w:b/>
          <w:i/>
          <w:noProof/>
          <w:sz w:val="24"/>
          <w:szCs w:val="24"/>
          <w:lang w:val="en-US"/>
        </w:rPr>
        <w:t>09462</w:t>
      </w:r>
    </w:p>
    <w:p w14:paraId="01B189FB" w14:textId="77777777" w:rsidR="00152563" w:rsidRPr="000A1846" w:rsidRDefault="00152563" w:rsidP="00152563">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19</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28</w:t>
      </w:r>
      <w:r w:rsidRPr="000A065E">
        <w:rPr>
          <w:rFonts w:cs="Arial"/>
          <w:b/>
          <w:noProof/>
          <w:sz w:val="24"/>
          <w:vertAlign w:val="superscript"/>
          <w:lang w:val="en-US"/>
        </w:rPr>
        <w:t>th</w:t>
      </w:r>
      <w:r>
        <w:rPr>
          <w:rFonts w:cs="Arial"/>
          <w:b/>
          <w:noProof/>
          <w:sz w:val="24"/>
          <w:lang w:val="en-US"/>
        </w:rPr>
        <w:t xml:space="preserve"> May</w:t>
      </w:r>
      <w:r w:rsidRPr="000A1846">
        <w:rPr>
          <w:rFonts w:cs="Arial"/>
          <w:b/>
          <w:noProof/>
          <w:sz w:val="24"/>
          <w:lang w:val="en-US"/>
        </w:rPr>
        <w:t>, 202</w:t>
      </w:r>
      <w:r>
        <w:rPr>
          <w:rFonts w:cs="Arial"/>
          <w:b/>
          <w:noProof/>
          <w:sz w:val="24"/>
          <w:lang w:val="en-US"/>
        </w:rPr>
        <w:t>1</w:t>
      </w:r>
    </w:p>
    <w:p w14:paraId="13071716" w14:textId="77777777" w:rsidR="00152563" w:rsidRPr="009248C8" w:rsidRDefault="00152563" w:rsidP="00152563">
      <w:pPr>
        <w:rPr>
          <w:rFonts w:ascii="Arial" w:hAnsi="Arial" w:cs="Arial"/>
          <w:b/>
          <w:noProof/>
          <w:sz w:val="24"/>
          <w:szCs w:val="24"/>
          <w:lang w:val="en-US"/>
        </w:rPr>
      </w:pPr>
    </w:p>
    <w:p w14:paraId="120D639D" w14:textId="4E6A1352" w:rsidR="00152563" w:rsidRPr="0072093D" w:rsidRDefault="00152563" w:rsidP="00152563">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Pr>
          <w:sz w:val="24"/>
          <w:szCs w:val="24"/>
        </w:rPr>
        <w:t xml:space="preserve">Spark NZ </w:t>
      </w:r>
      <w:r w:rsidR="001728A1">
        <w:rPr>
          <w:sz w:val="24"/>
          <w:szCs w:val="24"/>
        </w:rPr>
        <w:t>L</w:t>
      </w:r>
      <w:r>
        <w:rPr>
          <w:sz w:val="24"/>
          <w:szCs w:val="24"/>
        </w:rPr>
        <w:t>td</w:t>
      </w:r>
    </w:p>
    <w:p w14:paraId="26B3467E" w14:textId="77777777" w:rsidR="00152563" w:rsidRDefault="00152563" w:rsidP="00152563">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t>Frequency arrangements for APT 600 MHz</w:t>
      </w:r>
    </w:p>
    <w:p w14:paraId="46A41C0D" w14:textId="77777777" w:rsidR="00152563" w:rsidRPr="0072093D" w:rsidRDefault="00152563" w:rsidP="00152563">
      <w:pPr>
        <w:rPr>
          <w:sz w:val="24"/>
          <w:szCs w:val="24"/>
        </w:rPr>
      </w:pPr>
      <w:r w:rsidRPr="0072093D">
        <w:rPr>
          <w:b/>
          <w:sz w:val="24"/>
          <w:szCs w:val="24"/>
        </w:rPr>
        <w:t xml:space="preserve">Agenda Item: </w:t>
      </w:r>
      <w:r w:rsidRPr="0072093D">
        <w:rPr>
          <w:b/>
          <w:sz w:val="24"/>
          <w:szCs w:val="24"/>
        </w:rPr>
        <w:tab/>
      </w:r>
      <w:r>
        <w:rPr>
          <w:sz w:val="24"/>
          <w:szCs w:val="24"/>
        </w:rPr>
        <w:t>10.4.4</w:t>
      </w:r>
      <w:r w:rsidRPr="00B86985">
        <w:rPr>
          <w:sz w:val="24"/>
          <w:szCs w:val="24"/>
        </w:rPr>
        <w:t xml:space="preserve"> [FS_NR_600MHz_ext]</w:t>
      </w:r>
    </w:p>
    <w:p w14:paraId="20D4F51E" w14:textId="09771B41" w:rsidR="00152563" w:rsidRPr="0072093D" w:rsidRDefault="00152563" w:rsidP="00152563">
      <w:pPr>
        <w:rPr>
          <w:sz w:val="24"/>
          <w:szCs w:val="24"/>
        </w:rPr>
      </w:pPr>
      <w:r w:rsidRPr="0072093D">
        <w:rPr>
          <w:b/>
          <w:sz w:val="24"/>
          <w:szCs w:val="24"/>
        </w:rPr>
        <w:t>Document for:</w:t>
      </w:r>
      <w:r w:rsidRPr="0072093D">
        <w:rPr>
          <w:b/>
          <w:sz w:val="24"/>
          <w:szCs w:val="24"/>
        </w:rPr>
        <w:tab/>
      </w:r>
      <w:r>
        <w:rPr>
          <w:sz w:val="24"/>
          <w:szCs w:val="24"/>
        </w:rPr>
        <w:t>Discussion</w:t>
      </w:r>
      <w:r w:rsidR="001728A1">
        <w:rPr>
          <w:sz w:val="24"/>
          <w:szCs w:val="24"/>
        </w:rPr>
        <w:t xml:space="preserve"> and Agreement</w:t>
      </w:r>
    </w:p>
    <w:p w14:paraId="3D9363F7" w14:textId="77777777" w:rsidR="00152563" w:rsidRPr="009153FC" w:rsidRDefault="00152563" w:rsidP="00152563">
      <w:pPr>
        <w:pStyle w:val="Heading1"/>
      </w:pPr>
      <w:r w:rsidRPr="009153FC">
        <w:t>Introduction</w:t>
      </w:r>
    </w:p>
    <w:p w14:paraId="522F27A2" w14:textId="07F49C04" w:rsidR="00152563" w:rsidRPr="00152563" w:rsidRDefault="00152563" w:rsidP="00152563">
      <w:pPr>
        <w:rPr>
          <w:sz w:val="24"/>
          <w:szCs w:val="24"/>
        </w:rPr>
      </w:pPr>
      <w:r w:rsidRPr="00152563">
        <w:rPr>
          <w:sz w:val="24"/>
          <w:szCs w:val="24"/>
        </w:rPr>
        <w:t xml:space="preserve">RAN#90e has approved the study item on extended 600MHz NR band [1] in </w:t>
      </w:r>
      <w:r>
        <w:rPr>
          <w:sz w:val="24"/>
          <w:szCs w:val="24"/>
        </w:rPr>
        <w:t xml:space="preserve">response </w:t>
      </w:r>
      <w:r w:rsidRPr="00152563">
        <w:rPr>
          <w:sz w:val="24"/>
          <w:szCs w:val="24"/>
        </w:rPr>
        <w:t xml:space="preserve">to the LS by APT/AWG [2]. In </w:t>
      </w:r>
      <w:r>
        <w:rPr>
          <w:sz w:val="24"/>
          <w:szCs w:val="24"/>
        </w:rPr>
        <w:t>[2]</w:t>
      </w:r>
      <w:r w:rsidRPr="00152563">
        <w:rPr>
          <w:sz w:val="24"/>
          <w:szCs w:val="24"/>
        </w:rPr>
        <w:t xml:space="preserve">, two suggested frequency arrangement options (Option B1 and B2) are presented for 3GPP to study. </w:t>
      </w:r>
      <w:r w:rsidRPr="00152563">
        <w:rPr>
          <w:sz w:val="24"/>
          <w:szCs w:val="24"/>
        </w:rPr>
        <w:t xml:space="preserve">A subsequent </w:t>
      </w:r>
      <w:r w:rsidRPr="00152563">
        <w:rPr>
          <w:sz w:val="24"/>
          <w:szCs w:val="24"/>
        </w:rPr>
        <w:t>LS [8] has been also received so that further guidance was provided from APT/AWG. The suggested arrangements are the extension of band n71</w:t>
      </w:r>
      <w:r w:rsidR="00166348">
        <w:rPr>
          <w:sz w:val="24"/>
          <w:szCs w:val="24"/>
        </w:rPr>
        <w:t xml:space="preserve"> [ 4] </w:t>
      </w:r>
      <w:r w:rsidR="00166348" w:rsidRPr="00152563">
        <w:rPr>
          <w:sz w:val="24"/>
          <w:szCs w:val="24"/>
        </w:rPr>
        <w:t>and</w:t>
      </w:r>
      <w:r w:rsidRPr="00152563">
        <w:rPr>
          <w:sz w:val="24"/>
          <w:szCs w:val="24"/>
        </w:rPr>
        <w:t xml:space="preserve"> are harmonized with APT700 band plan</w:t>
      </w:r>
      <w:r w:rsidR="00166348">
        <w:rPr>
          <w:sz w:val="24"/>
          <w:szCs w:val="24"/>
        </w:rPr>
        <w:t xml:space="preserve"> [3] </w:t>
      </w:r>
      <w:r w:rsidR="00166348" w:rsidRPr="00152563">
        <w:rPr>
          <w:sz w:val="24"/>
          <w:szCs w:val="24"/>
        </w:rPr>
        <w:t>to</w:t>
      </w:r>
      <w:r w:rsidRPr="00152563">
        <w:rPr>
          <w:sz w:val="24"/>
          <w:szCs w:val="24"/>
        </w:rPr>
        <w:t xml:space="preserve"> utilize the band up to 703 </w:t>
      </w:r>
      <w:proofErr w:type="spellStart"/>
      <w:r w:rsidRPr="00152563">
        <w:rPr>
          <w:sz w:val="24"/>
          <w:szCs w:val="24"/>
        </w:rPr>
        <w:t>MHz</w:t>
      </w:r>
      <w:r w:rsidR="00166348">
        <w:rPr>
          <w:sz w:val="24"/>
          <w:szCs w:val="24"/>
        </w:rPr>
        <w:t>.</w:t>
      </w:r>
      <w:proofErr w:type="spellEnd"/>
      <w:r w:rsidR="00166348">
        <w:rPr>
          <w:sz w:val="24"/>
          <w:szCs w:val="24"/>
        </w:rPr>
        <w:t xml:space="preserve"> a work plan was agreed by RAN 90#e [6].</w:t>
      </w:r>
    </w:p>
    <w:p w14:paraId="64395246" w14:textId="0C1A0B92" w:rsidR="00152563" w:rsidRPr="00152563" w:rsidRDefault="00152563" w:rsidP="00152563">
      <w:pPr>
        <w:rPr>
          <w:rFonts w:eastAsia="MS PGothic"/>
          <w:sz w:val="24"/>
          <w:szCs w:val="24"/>
        </w:rPr>
      </w:pPr>
      <w:r w:rsidRPr="00152563">
        <w:rPr>
          <w:rFonts w:eastAsia="MS PGothic"/>
          <w:sz w:val="24"/>
          <w:szCs w:val="24"/>
        </w:rPr>
        <w:t>In the approved scope of SID [1], it is also considered not to preclude other arrangement</w:t>
      </w:r>
      <w:r>
        <w:rPr>
          <w:rFonts w:eastAsia="MS PGothic"/>
          <w:sz w:val="24"/>
          <w:szCs w:val="24"/>
        </w:rPr>
        <w:t>s</w:t>
      </w:r>
      <w:r w:rsidRPr="00152563">
        <w:rPr>
          <w:rFonts w:eastAsia="MS PGothic"/>
          <w:sz w:val="24"/>
          <w:szCs w:val="24"/>
        </w:rPr>
        <w:t xml:space="preserve">. </w:t>
      </w:r>
    </w:p>
    <w:p w14:paraId="3E849BE3" w14:textId="0D1C67DC" w:rsidR="00166348" w:rsidRDefault="00166348" w:rsidP="00152563">
      <w:pPr>
        <w:rPr>
          <w:rFonts w:eastAsia="MS PGothic"/>
          <w:sz w:val="24"/>
          <w:szCs w:val="24"/>
        </w:rPr>
      </w:pPr>
      <w:r>
        <w:rPr>
          <w:rFonts w:eastAsia="MS PGothic"/>
          <w:sz w:val="24"/>
          <w:szCs w:val="24"/>
        </w:rPr>
        <w:t>Duplex filter options have been considered in the last two RAN 4 meetings [ 5, 7, 10, 11]</w:t>
      </w:r>
    </w:p>
    <w:p w14:paraId="63DB7CF7" w14:textId="7789C82B" w:rsidR="005358BE" w:rsidRDefault="00152563" w:rsidP="00152563">
      <w:pPr>
        <w:rPr>
          <w:rFonts w:eastAsia="MS PGothic"/>
          <w:sz w:val="24"/>
          <w:szCs w:val="24"/>
        </w:rPr>
      </w:pPr>
      <w:r w:rsidRPr="00152563">
        <w:rPr>
          <w:rFonts w:eastAsia="MS PGothic"/>
          <w:sz w:val="24"/>
          <w:szCs w:val="24"/>
        </w:rPr>
        <w:t xml:space="preserve">In the last RAN4#98 and RAN4#98-bis-e meeting, there were proposals to </w:t>
      </w:r>
      <w:r w:rsidR="005358BE">
        <w:rPr>
          <w:rFonts w:eastAsia="MS PGothic"/>
          <w:sz w:val="24"/>
          <w:szCs w:val="24"/>
        </w:rPr>
        <w:t xml:space="preserve">a </w:t>
      </w:r>
      <w:r w:rsidRPr="00152563">
        <w:rPr>
          <w:rFonts w:eastAsia="MS PGothic"/>
          <w:sz w:val="24"/>
          <w:szCs w:val="24"/>
        </w:rPr>
        <w:t xml:space="preserve">consider two band approach (called Band 71 + Band </w:t>
      </w:r>
      <w:proofErr w:type="spellStart"/>
      <w:r w:rsidRPr="00152563">
        <w:rPr>
          <w:rFonts w:eastAsia="MS PGothic"/>
          <w:sz w:val="24"/>
          <w:szCs w:val="24"/>
        </w:rPr>
        <w:t>nX</w:t>
      </w:r>
      <w:proofErr w:type="spellEnd"/>
      <w:r w:rsidRPr="00152563">
        <w:rPr>
          <w:rFonts w:eastAsia="MS PGothic"/>
          <w:sz w:val="24"/>
          <w:szCs w:val="24"/>
        </w:rPr>
        <w:t>)</w:t>
      </w:r>
      <w:r w:rsidR="005358BE">
        <w:rPr>
          <w:rFonts w:eastAsia="MS PGothic"/>
          <w:sz w:val="24"/>
          <w:szCs w:val="24"/>
        </w:rPr>
        <w:t>- referred to as B2</w:t>
      </w:r>
      <w:r w:rsidR="00166348">
        <w:rPr>
          <w:rFonts w:eastAsia="MS PGothic"/>
          <w:sz w:val="24"/>
          <w:szCs w:val="24"/>
        </w:rPr>
        <w:t xml:space="preserve">a </w:t>
      </w:r>
      <w:r w:rsidR="00166348" w:rsidRPr="00152563">
        <w:rPr>
          <w:rFonts w:eastAsia="MS PGothic"/>
          <w:sz w:val="24"/>
          <w:szCs w:val="24"/>
        </w:rPr>
        <w:t>to</w:t>
      </w:r>
      <w:r w:rsidRPr="00152563">
        <w:rPr>
          <w:rFonts w:eastAsia="MS PGothic"/>
          <w:sz w:val="24"/>
          <w:szCs w:val="24"/>
        </w:rPr>
        <w:t xml:space="preserve"> cover the extended frequency. </w:t>
      </w:r>
      <w:r>
        <w:rPr>
          <w:rFonts w:eastAsia="MS PGothic"/>
          <w:sz w:val="24"/>
          <w:szCs w:val="24"/>
        </w:rPr>
        <w:t xml:space="preserve"> It was suggested that 3GPP should study this option alongside B1 and B2 and then leave it to </w:t>
      </w:r>
      <w:r w:rsidR="00237495">
        <w:rPr>
          <w:rFonts w:eastAsia="MS PGothic"/>
          <w:sz w:val="24"/>
          <w:szCs w:val="24"/>
        </w:rPr>
        <w:t xml:space="preserve">the </w:t>
      </w:r>
      <w:r>
        <w:rPr>
          <w:rFonts w:eastAsia="MS PGothic"/>
          <w:sz w:val="24"/>
          <w:szCs w:val="24"/>
        </w:rPr>
        <w:t xml:space="preserve">AWG to decide. </w:t>
      </w:r>
      <w:r w:rsidR="00166348">
        <w:rPr>
          <w:rFonts w:eastAsia="MS PGothic"/>
          <w:sz w:val="24"/>
          <w:szCs w:val="24"/>
        </w:rPr>
        <w:t>However,</w:t>
      </w:r>
      <w:r>
        <w:rPr>
          <w:rFonts w:eastAsia="MS PGothic"/>
          <w:sz w:val="24"/>
          <w:szCs w:val="24"/>
        </w:rPr>
        <w:t xml:space="preserve"> in case of the two and approach the AWG has already indicated this to be low </w:t>
      </w:r>
      <w:r w:rsidR="00237495">
        <w:rPr>
          <w:rFonts w:eastAsia="MS PGothic"/>
          <w:sz w:val="24"/>
          <w:szCs w:val="24"/>
        </w:rPr>
        <w:t>priority and</w:t>
      </w:r>
      <w:r>
        <w:rPr>
          <w:rFonts w:eastAsia="MS PGothic"/>
          <w:sz w:val="24"/>
          <w:szCs w:val="24"/>
        </w:rPr>
        <w:t xml:space="preserve"> has said </w:t>
      </w:r>
      <w:r w:rsidR="00237495">
        <w:rPr>
          <w:rFonts w:eastAsia="MS PGothic"/>
          <w:sz w:val="24"/>
          <w:szCs w:val="24"/>
        </w:rPr>
        <w:t xml:space="preserve">that </w:t>
      </w:r>
      <w:r w:rsidR="00237495" w:rsidRPr="00152563">
        <w:rPr>
          <w:rFonts w:eastAsia="MS PGothic"/>
          <w:sz w:val="24"/>
          <w:szCs w:val="24"/>
        </w:rPr>
        <w:t>such</w:t>
      </w:r>
      <w:r w:rsidRPr="00152563">
        <w:rPr>
          <w:rFonts w:eastAsia="MS PGothic"/>
          <w:sz w:val="24"/>
          <w:szCs w:val="24"/>
        </w:rPr>
        <w:t xml:space="preserve"> is only recommended only when the option B1 and B have severe difficulties [8]. </w:t>
      </w:r>
      <w:r w:rsidR="00237495">
        <w:rPr>
          <w:rFonts w:eastAsia="MS PGothic"/>
          <w:sz w:val="24"/>
          <w:szCs w:val="24"/>
        </w:rPr>
        <w:t xml:space="preserve">Therefore, it is repetitive to ask the AWG on something that they have already expressed their view on. </w:t>
      </w:r>
      <w:r w:rsidRPr="00152563">
        <w:rPr>
          <w:rFonts w:eastAsia="MS PGothic"/>
          <w:sz w:val="24"/>
          <w:szCs w:val="24"/>
        </w:rPr>
        <w:t xml:space="preserve">Nevertheless, it is </w:t>
      </w:r>
      <w:r w:rsidR="00166348" w:rsidRPr="00152563">
        <w:rPr>
          <w:rFonts w:eastAsia="MS PGothic"/>
          <w:sz w:val="24"/>
          <w:szCs w:val="24"/>
        </w:rPr>
        <w:t xml:space="preserve">discussed </w:t>
      </w:r>
      <w:r w:rsidR="00166348">
        <w:rPr>
          <w:rFonts w:eastAsia="MS PGothic"/>
          <w:sz w:val="24"/>
          <w:szCs w:val="24"/>
        </w:rPr>
        <w:t>in</w:t>
      </w:r>
      <w:r w:rsidR="00237495">
        <w:rPr>
          <w:rFonts w:eastAsia="MS PGothic"/>
          <w:sz w:val="24"/>
          <w:szCs w:val="24"/>
        </w:rPr>
        <w:t xml:space="preserve"> [11] </w:t>
      </w:r>
      <w:r w:rsidRPr="00152563">
        <w:rPr>
          <w:rFonts w:eastAsia="MS PGothic"/>
          <w:sz w:val="24"/>
          <w:szCs w:val="24"/>
        </w:rPr>
        <w:t>that such option should be further studied. The proposed WF [11] was not agreed in RAN4#98-bis-e; only the following options are noted in the chairman’s minute to guide discussion in RAN4#99e [18]</w:t>
      </w:r>
    </w:p>
    <w:p w14:paraId="0616229F" w14:textId="186FED91" w:rsidR="00152563" w:rsidRPr="00152563" w:rsidRDefault="005358BE" w:rsidP="00152563">
      <w:pPr>
        <w:rPr>
          <w:rFonts w:eastAsia="MS PGothic"/>
          <w:sz w:val="24"/>
          <w:szCs w:val="24"/>
        </w:rPr>
      </w:pPr>
      <w:r>
        <w:rPr>
          <w:rFonts w:eastAsia="MS PGothic"/>
          <w:sz w:val="24"/>
          <w:szCs w:val="24"/>
        </w:rPr>
        <w:t>Some filter studies of B1 and B2 are given in [12-14</w:t>
      </w:r>
      <w:r w:rsidR="00166348">
        <w:rPr>
          <w:rFonts w:eastAsia="MS PGothic"/>
          <w:sz w:val="24"/>
          <w:szCs w:val="24"/>
        </w:rPr>
        <w:t>, 17</w:t>
      </w:r>
      <w:r>
        <w:rPr>
          <w:rFonts w:eastAsia="MS PGothic"/>
          <w:sz w:val="24"/>
          <w:szCs w:val="24"/>
        </w:rPr>
        <w:t xml:space="preserve">] and the results point to feasibility with some </w:t>
      </w:r>
      <w:r w:rsidR="00237495">
        <w:rPr>
          <w:rFonts w:eastAsia="MS PGothic"/>
          <w:sz w:val="24"/>
          <w:szCs w:val="24"/>
        </w:rPr>
        <w:t>constraints.</w:t>
      </w:r>
    </w:p>
    <w:p w14:paraId="1A3AE36A" w14:textId="77777777" w:rsidR="00152563" w:rsidRPr="00152563" w:rsidRDefault="00152563" w:rsidP="00152563">
      <w:pPr>
        <w:ind w:left="284"/>
        <w:rPr>
          <w:i/>
          <w:iCs/>
          <w:sz w:val="24"/>
          <w:szCs w:val="24"/>
        </w:rPr>
      </w:pPr>
      <w:r w:rsidRPr="00152563">
        <w:rPr>
          <w:i/>
          <w:iCs/>
          <w:sz w:val="24"/>
          <w:szCs w:val="24"/>
        </w:rPr>
        <w:t>Preferred UE filter options for study of frequency arrangements</w:t>
      </w:r>
    </w:p>
    <w:p w14:paraId="60330F14" w14:textId="77777777" w:rsidR="00152563" w:rsidRPr="00152563" w:rsidRDefault="00152563" w:rsidP="00152563">
      <w:pPr>
        <w:pStyle w:val="B1"/>
        <w:ind w:left="852"/>
        <w:rPr>
          <w:i/>
          <w:iCs/>
          <w:sz w:val="24"/>
          <w:szCs w:val="24"/>
        </w:rPr>
      </w:pPr>
      <w:r w:rsidRPr="00152563">
        <w:rPr>
          <w:i/>
          <w:iCs/>
          <w:sz w:val="24"/>
          <w:szCs w:val="24"/>
        </w:rPr>
        <w:t>•</w:t>
      </w:r>
      <w:r w:rsidRPr="00152563">
        <w:rPr>
          <w:i/>
          <w:iCs/>
          <w:sz w:val="24"/>
          <w:szCs w:val="24"/>
        </w:rPr>
        <w:tab/>
        <w:t xml:space="preserve">B1 </w:t>
      </w:r>
    </w:p>
    <w:p w14:paraId="21D66D9A" w14:textId="77777777" w:rsidR="00152563" w:rsidRPr="00152563" w:rsidRDefault="00152563" w:rsidP="00152563">
      <w:pPr>
        <w:pStyle w:val="B2"/>
        <w:ind w:left="1135"/>
        <w:rPr>
          <w:i/>
          <w:iCs/>
          <w:sz w:val="24"/>
          <w:szCs w:val="24"/>
        </w:rPr>
      </w:pPr>
      <w:r w:rsidRPr="00152563">
        <w:rPr>
          <w:i/>
          <w:iCs/>
          <w:sz w:val="24"/>
          <w:szCs w:val="24"/>
        </w:rPr>
        <w:t>•</w:t>
      </w:r>
      <w:r w:rsidRPr="00152563">
        <w:rPr>
          <w:i/>
          <w:iCs/>
          <w:sz w:val="24"/>
          <w:szCs w:val="24"/>
        </w:rPr>
        <w:tab/>
        <w:t>Full band filter</w:t>
      </w:r>
    </w:p>
    <w:p w14:paraId="3A375FAC" w14:textId="77777777" w:rsidR="00152563" w:rsidRPr="00152563" w:rsidRDefault="00152563" w:rsidP="00152563">
      <w:pPr>
        <w:pStyle w:val="B2"/>
        <w:ind w:left="1135"/>
        <w:rPr>
          <w:i/>
          <w:iCs/>
          <w:sz w:val="24"/>
          <w:szCs w:val="24"/>
        </w:rPr>
      </w:pPr>
      <w:r w:rsidRPr="00152563">
        <w:rPr>
          <w:i/>
          <w:iCs/>
          <w:sz w:val="24"/>
          <w:szCs w:val="24"/>
        </w:rPr>
        <w:t>•</w:t>
      </w:r>
      <w:r w:rsidRPr="00152563">
        <w:rPr>
          <w:i/>
          <w:iCs/>
          <w:sz w:val="24"/>
          <w:szCs w:val="24"/>
        </w:rPr>
        <w:tab/>
        <w:t>Split filter with 35 MHz + 35 MHz</w:t>
      </w:r>
    </w:p>
    <w:p w14:paraId="795E2232" w14:textId="77777777" w:rsidR="00152563" w:rsidRPr="00152563" w:rsidRDefault="00152563" w:rsidP="00152563">
      <w:pPr>
        <w:pStyle w:val="B1"/>
        <w:ind w:left="852"/>
        <w:rPr>
          <w:i/>
          <w:iCs/>
          <w:sz w:val="24"/>
          <w:szCs w:val="24"/>
        </w:rPr>
      </w:pPr>
      <w:r w:rsidRPr="00152563">
        <w:rPr>
          <w:i/>
          <w:iCs/>
          <w:sz w:val="24"/>
          <w:szCs w:val="24"/>
        </w:rPr>
        <w:t>•</w:t>
      </w:r>
      <w:r w:rsidRPr="00152563">
        <w:rPr>
          <w:i/>
          <w:iCs/>
          <w:sz w:val="24"/>
          <w:szCs w:val="24"/>
        </w:rPr>
        <w:tab/>
        <w:t xml:space="preserve">B2 </w:t>
      </w:r>
    </w:p>
    <w:p w14:paraId="2B52DAC4" w14:textId="77777777" w:rsidR="00152563" w:rsidRPr="00152563" w:rsidRDefault="00152563" w:rsidP="00152563">
      <w:pPr>
        <w:pStyle w:val="B2"/>
        <w:ind w:left="1135"/>
        <w:rPr>
          <w:i/>
          <w:iCs/>
          <w:sz w:val="24"/>
          <w:szCs w:val="24"/>
        </w:rPr>
      </w:pPr>
      <w:r w:rsidRPr="00152563">
        <w:rPr>
          <w:i/>
          <w:iCs/>
          <w:sz w:val="24"/>
          <w:szCs w:val="24"/>
        </w:rPr>
        <w:t>•</w:t>
      </w:r>
      <w:r w:rsidRPr="00152563">
        <w:rPr>
          <w:i/>
          <w:iCs/>
          <w:sz w:val="24"/>
          <w:szCs w:val="24"/>
        </w:rPr>
        <w:tab/>
        <w:t>Split filter with 35 MHz + 35 MHz</w:t>
      </w:r>
    </w:p>
    <w:p w14:paraId="249F5BC2" w14:textId="77777777" w:rsidR="00152563" w:rsidRPr="00152563" w:rsidRDefault="00152563" w:rsidP="00152563">
      <w:pPr>
        <w:pStyle w:val="B2"/>
        <w:ind w:left="1135"/>
        <w:rPr>
          <w:i/>
          <w:iCs/>
          <w:sz w:val="24"/>
          <w:szCs w:val="24"/>
        </w:rPr>
      </w:pPr>
      <w:r w:rsidRPr="00152563">
        <w:rPr>
          <w:i/>
          <w:iCs/>
          <w:sz w:val="24"/>
          <w:szCs w:val="24"/>
        </w:rPr>
        <w:t>•</w:t>
      </w:r>
      <w:r w:rsidRPr="00152563">
        <w:rPr>
          <w:i/>
          <w:iCs/>
          <w:sz w:val="24"/>
          <w:szCs w:val="24"/>
        </w:rPr>
        <w:tab/>
        <w:t>Split filter with 35 MHz + 30 MHz</w:t>
      </w:r>
    </w:p>
    <w:p w14:paraId="108FF10E" w14:textId="77777777" w:rsidR="00152563" w:rsidRPr="00152563" w:rsidRDefault="00152563" w:rsidP="00152563">
      <w:pPr>
        <w:pStyle w:val="B2"/>
        <w:ind w:left="1135"/>
        <w:rPr>
          <w:i/>
          <w:iCs/>
          <w:sz w:val="24"/>
          <w:szCs w:val="24"/>
        </w:rPr>
      </w:pPr>
      <w:r w:rsidRPr="00152563">
        <w:rPr>
          <w:i/>
          <w:iCs/>
          <w:sz w:val="24"/>
          <w:szCs w:val="24"/>
        </w:rPr>
        <w:t>•</w:t>
      </w:r>
      <w:r w:rsidRPr="00152563">
        <w:rPr>
          <w:i/>
          <w:iCs/>
          <w:sz w:val="24"/>
          <w:szCs w:val="24"/>
        </w:rPr>
        <w:tab/>
        <w:t>Split filter with 35 MHz + 25 MHz</w:t>
      </w:r>
    </w:p>
    <w:p w14:paraId="7D1F55D0" w14:textId="77777777" w:rsidR="00152563" w:rsidRPr="00152563" w:rsidRDefault="00152563" w:rsidP="00152563">
      <w:pPr>
        <w:pStyle w:val="B1"/>
        <w:ind w:left="852"/>
        <w:rPr>
          <w:i/>
          <w:iCs/>
          <w:sz w:val="24"/>
          <w:szCs w:val="24"/>
        </w:rPr>
      </w:pPr>
      <w:r w:rsidRPr="00152563">
        <w:rPr>
          <w:i/>
          <w:iCs/>
          <w:sz w:val="24"/>
          <w:szCs w:val="24"/>
        </w:rPr>
        <w:lastRenderedPageBreak/>
        <w:t>•</w:t>
      </w:r>
      <w:r w:rsidRPr="00152563">
        <w:rPr>
          <w:i/>
          <w:iCs/>
          <w:sz w:val="24"/>
          <w:szCs w:val="24"/>
        </w:rPr>
        <w:tab/>
        <w:t>B2a</w:t>
      </w:r>
    </w:p>
    <w:p w14:paraId="362C0174" w14:textId="77777777" w:rsidR="00152563" w:rsidRPr="00152563" w:rsidRDefault="00152563" w:rsidP="00152563">
      <w:pPr>
        <w:pStyle w:val="B2"/>
        <w:ind w:left="1135"/>
        <w:rPr>
          <w:i/>
          <w:iCs/>
          <w:sz w:val="24"/>
          <w:szCs w:val="24"/>
        </w:rPr>
      </w:pPr>
      <w:r w:rsidRPr="00152563">
        <w:rPr>
          <w:i/>
          <w:iCs/>
          <w:sz w:val="24"/>
          <w:szCs w:val="24"/>
        </w:rPr>
        <w:t>•</w:t>
      </w:r>
      <w:r w:rsidRPr="00152563">
        <w:rPr>
          <w:i/>
          <w:iCs/>
          <w:sz w:val="24"/>
          <w:szCs w:val="24"/>
        </w:rPr>
        <w:tab/>
        <w:t>Split filter with 35 MHz (n71) + 30 MHz (B2a)</w:t>
      </w:r>
    </w:p>
    <w:p w14:paraId="51408067" w14:textId="77777777" w:rsidR="00152563" w:rsidRPr="00152563" w:rsidRDefault="00152563" w:rsidP="00152563">
      <w:pPr>
        <w:rPr>
          <w:rFonts w:eastAsia="MS PGothic"/>
          <w:sz w:val="24"/>
          <w:szCs w:val="24"/>
        </w:rPr>
      </w:pPr>
    </w:p>
    <w:p w14:paraId="328AD147" w14:textId="2398FA36" w:rsidR="00152563" w:rsidRPr="00152563" w:rsidRDefault="00152563" w:rsidP="00152563">
      <w:pPr>
        <w:rPr>
          <w:rFonts w:eastAsia="MS PGothic"/>
          <w:sz w:val="24"/>
          <w:szCs w:val="24"/>
        </w:rPr>
      </w:pPr>
      <w:r w:rsidRPr="00152563">
        <w:rPr>
          <w:rFonts w:eastAsia="MS PGothic"/>
          <w:sz w:val="24"/>
          <w:szCs w:val="24"/>
        </w:rPr>
        <w:t xml:space="preserve">In </w:t>
      </w:r>
      <w:r w:rsidR="005358BE">
        <w:rPr>
          <w:rFonts w:eastAsia="MS PGothic"/>
          <w:sz w:val="24"/>
          <w:szCs w:val="24"/>
        </w:rPr>
        <w:t xml:space="preserve">line with the request from AWG further consideration of B2a should not be made. </w:t>
      </w:r>
      <w:r w:rsidR="00237495">
        <w:rPr>
          <w:rFonts w:eastAsia="MS PGothic"/>
          <w:sz w:val="24"/>
          <w:szCs w:val="24"/>
        </w:rPr>
        <w:t>Furthermore,</w:t>
      </w:r>
      <w:r w:rsidR="005358BE">
        <w:rPr>
          <w:rFonts w:eastAsia="MS PGothic"/>
          <w:sz w:val="24"/>
          <w:szCs w:val="24"/>
        </w:rPr>
        <w:t xml:space="preserve"> it is confusing to refer to B2a as a split filter approach. It is instead a split band approach.</w:t>
      </w:r>
    </w:p>
    <w:p w14:paraId="128B4CD0" w14:textId="77777777" w:rsidR="00152563" w:rsidRPr="00DC6358" w:rsidRDefault="00152563" w:rsidP="00152563">
      <w:pPr>
        <w:pStyle w:val="Heading1"/>
      </w:pPr>
      <w:r>
        <w:t>Discussion</w:t>
      </w:r>
    </w:p>
    <w:p w14:paraId="6D3AE096" w14:textId="77777777" w:rsidR="00152563" w:rsidRDefault="00152563" w:rsidP="00152563">
      <w:pPr>
        <w:rPr>
          <w:rFonts w:eastAsia="MS PGothic"/>
          <w:lang w:val="en-US"/>
        </w:rPr>
      </w:pPr>
    </w:p>
    <w:p w14:paraId="06C6C98A" w14:textId="77777777" w:rsidR="00152563" w:rsidRPr="005358BE" w:rsidRDefault="00152563" w:rsidP="00152563">
      <w:pPr>
        <w:rPr>
          <w:rFonts w:eastAsia="MS PGothic"/>
          <w:sz w:val="24"/>
          <w:szCs w:val="24"/>
        </w:rPr>
      </w:pPr>
      <w:r w:rsidRPr="005358BE">
        <w:rPr>
          <w:rFonts w:eastAsia="MS PGothic"/>
          <w:sz w:val="24"/>
          <w:szCs w:val="24"/>
        </w:rPr>
        <w:t>Option B2a</w:t>
      </w:r>
    </w:p>
    <w:p w14:paraId="7742B368" w14:textId="5A7302FB" w:rsidR="00152563" w:rsidRDefault="00152563" w:rsidP="005358BE">
      <w:pPr>
        <w:rPr>
          <w:rFonts w:eastAsia="MS PGothic"/>
          <w:sz w:val="24"/>
          <w:szCs w:val="24"/>
        </w:rPr>
      </w:pPr>
      <w:r w:rsidRPr="005358BE">
        <w:rPr>
          <w:rFonts w:eastAsia="MS PGothic"/>
          <w:sz w:val="24"/>
          <w:szCs w:val="24"/>
        </w:rPr>
        <w:t xml:space="preserve">Option B2a is </w:t>
      </w:r>
      <w:r w:rsidR="005358BE" w:rsidRPr="005358BE">
        <w:rPr>
          <w:rFonts w:eastAsia="MS PGothic"/>
          <w:sz w:val="24"/>
          <w:szCs w:val="24"/>
        </w:rPr>
        <w:t>a split band approach</w:t>
      </w:r>
      <w:r w:rsidR="005358BE">
        <w:rPr>
          <w:rFonts w:eastAsia="MS PGothic"/>
          <w:sz w:val="24"/>
          <w:szCs w:val="24"/>
        </w:rPr>
        <w:t xml:space="preserve"> and not split filter approach</w:t>
      </w:r>
      <w:r w:rsidRPr="005358BE">
        <w:rPr>
          <w:rFonts w:eastAsia="MS PGothic"/>
          <w:sz w:val="24"/>
          <w:szCs w:val="24"/>
        </w:rPr>
        <w:t>. Th</w:t>
      </w:r>
      <w:r w:rsidR="005358BE" w:rsidRPr="005358BE">
        <w:rPr>
          <w:rFonts w:eastAsia="MS PGothic"/>
          <w:sz w:val="24"/>
          <w:szCs w:val="24"/>
        </w:rPr>
        <w:t>is is different</w:t>
      </w:r>
      <w:r w:rsidRPr="005358BE">
        <w:rPr>
          <w:rFonts w:eastAsia="MS PGothic"/>
          <w:sz w:val="24"/>
          <w:szCs w:val="24"/>
        </w:rPr>
        <w:t xml:space="preserve"> from Option B</w:t>
      </w:r>
      <w:r w:rsidR="005358BE" w:rsidRPr="005358BE">
        <w:rPr>
          <w:rFonts w:eastAsia="MS PGothic"/>
          <w:sz w:val="24"/>
          <w:szCs w:val="24"/>
        </w:rPr>
        <w:t>1 and B2 that have up to 2 duplexers, but both are part of the same band. Additionally, B2a will need the support of two separate bands hardware at the base station and in the UE.</w:t>
      </w:r>
    </w:p>
    <w:p w14:paraId="0946329A" w14:textId="2B0EC4AC" w:rsidR="00237495" w:rsidRDefault="00237495" w:rsidP="005358BE">
      <w:pPr>
        <w:rPr>
          <w:rFonts w:eastAsia="MS PGothic"/>
          <w:sz w:val="24"/>
          <w:szCs w:val="24"/>
        </w:rPr>
      </w:pPr>
      <w:r>
        <w:rPr>
          <w:rFonts w:eastAsia="MS PGothic"/>
          <w:sz w:val="24"/>
          <w:szCs w:val="24"/>
        </w:rPr>
        <w:t xml:space="preserve">There is clear guidance from the AWG </w:t>
      </w:r>
      <w:proofErr w:type="gramStart"/>
      <w:r>
        <w:rPr>
          <w:rFonts w:eastAsia="MS PGothic"/>
          <w:sz w:val="24"/>
          <w:szCs w:val="24"/>
        </w:rPr>
        <w:t>( a</w:t>
      </w:r>
      <w:proofErr w:type="gramEnd"/>
      <w:r>
        <w:rPr>
          <w:rFonts w:eastAsia="MS PGothic"/>
          <w:sz w:val="24"/>
          <w:szCs w:val="24"/>
        </w:rPr>
        <w:t xml:space="preserve"> body of regulators) that the two band approach should  be low priority and considered only if B1 and B2 show severe difficulties. The exact wording is copied below. </w:t>
      </w:r>
    </w:p>
    <w:p w14:paraId="29312843" w14:textId="3BA170AA" w:rsidR="00237495" w:rsidRPr="00237495" w:rsidRDefault="00237495" w:rsidP="00237495">
      <w:pPr>
        <w:pStyle w:val="ListParagraph"/>
        <w:numPr>
          <w:ilvl w:val="0"/>
          <w:numId w:val="3"/>
        </w:numPr>
        <w:ind w:leftChars="0"/>
        <w:contextualSpacing/>
        <w:rPr>
          <w:rFonts w:ascii="Times New Roman" w:eastAsia="MS PGothic" w:hAnsi="Times New Roman" w:cs="Times New Roman"/>
          <w:i/>
          <w:iCs/>
          <w:lang w:val="en-GB"/>
        </w:rPr>
      </w:pPr>
      <w:r w:rsidRPr="00237495">
        <w:rPr>
          <w:rFonts w:ascii="Times New Roman" w:eastAsia="MS PGothic" w:hAnsi="Times New Roman" w:cs="Times New Roman"/>
          <w:i/>
          <w:iCs/>
          <w:lang w:val="en-GB"/>
        </w:rPr>
        <w:t xml:space="preserve">The two-band approach is not the current priority of AWG. If there are severe difficulties with the option B1 or B2 as suggested by AWG that is found by the 3GPP study, it is of interest to consider this onwards, but AWG requests feedbacks on the technical feasibility of B1 and B2 first. </w:t>
      </w:r>
    </w:p>
    <w:p w14:paraId="063C51F1" w14:textId="2FD56930" w:rsidR="00237495" w:rsidRPr="00237495" w:rsidRDefault="00237495" w:rsidP="00237495">
      <w:pPr>
        <w:pStyle w:val="ListParagraph"/>
        <w:numPr>
          <w:ilvl w:val="0"/>
          <w:numId w:val="3"/>
        </w:numPr>
        <w:ind w:leftChars="0"/>
        <w:rPr>
          <w:rFonts w:ascii="Times New Roman" w:eastAsia="MS PGothic" w:hAnsi="Times New Roman" w:cs="Times New Roman"/>
          <w:i/>
          <w:iCs/>
          <w:lang w:val="en-GB"/>
        </w:rPr>
      </w:pPr>
      <w:r w:rsidRPr="00237495">
        <w:rPr>
          <w:rFonts w:ascii="Times New Roman" w:eastAsia="MS PGothic" w:hAnsi="Times New Roman" w:cs="Times New Roman"/>
          <w:i/>
          <w:iCs/>
          <w:lang w:val="en-GB"/>
        </w:rPr>
        <w:t xml:space="preserve">Base stations and handsets will have to support both bands, and ENDC band combinations available for Band n71, may not be available for bands allowed in region </w:t>
      </w:r>
      <w:proofErr w:type="gramStart"/>
      <w:r w:rsidRPr="00237495">
        <w:rPr>
          <w:rFonts w:ascii="Times New Roman" w:eastAsia="MS PGothic" w:hAnsi="Times New Roman" w:cs="Times New Roman"/>
          <w:i/>
          <w:iCs/>
          <w:lang w:val="en-GB"/>
        </w:rPr>
        <w:t>3</w:t>
      </w:r>
      <w:proofErr w:type="gramEnd"/>
    </w:p>
    <w:p w14:paraId="198206FD" w14:textId="38AFE633" w:rsidR="00237495" w:rsidRPr="00237495" w:rsidRDefault="00237495" w:rsidP="005358BE">
      <w:pPr>
        <w:rPr>
          <w:rFonts w:eastAsia="MS PGothic"/>
          <w:i/>
          <w:iCs/>
          <w:sz w:val="24"/>
          <w:szCs w:val="24"/>
        </w:rPr>
      </w:pPr>
      <w:r>
        <w:rPr>
          <w:rFonts w:eastAsia="MS PGothic"/>
          <w:sz w:val="24"/>
          <w:szCs w:val="24"/>
        </w:rPr>
        <w:t>As indicated initial studies on B1 and B2 [12-14] are encouraging.</w:t>
      </w:r>
      <w:r>
        <w:rPr>
          <w:rFonts w:eastAsia="MS PGothic"/>
          <w:sz w:val="24"/>
          <w:szCs w:val="24"/>
        </w:rPr>
        <w:t xml:space="preserve"> Therefore: </w:t>
      </w:r>
    </w:p>
    <w:p w14:paraId="54E9A66C" w14:textId="43642DAB" w:rsidR="00152563" w:rsidRPr="005358BE" w:rsidRDefault="005358BE" w:rsidP="00152563">
      <w:pPr>
        <w:rPr>
          <w:rFonts w:eastAsia="MS PGothic"/>
          <w:sz w:val="24"/>
          <w:szCs w:val="24"/>
        </w:rPr>
      </w:pPr>
      <w:r w:rsidRPr="00166348">
        <w:rPr>
          <w:rFonts w:eastAsia="MS PGothic"/>
          <w:b/>
          <w:bCs/>
          <w:sz w:val="24"/>
          <w:szCs w:val="24"/>
        </w:rPr>
        <w:t>Proposal:</w:t>
      </w:r>
      <w:r w:rsidR="00152563" w:rsidRPr="005358BE">
        <w:rPr>
          <w:rFonts w:eastAsia="MS PGothic"/>
          <w:sz w:val="24"/>
          <w:szCs w:val="24"/>
        </w:rPr>
        <w:t xml:space="preserve"> Option B2a shall not be further studied.</w:t>
      </w:r>
    </w:p>
    <w:p w14:paraId="2FB08274" w14:textId="7E0DDFC6" w:rsidR="00152563" w:rsidRPr="005358BE" w:rsidRDefault="00152563" w:rsidP="005358BE">
      <w:pPr>
        <w:pStyle w:val="Heading1"/>
      </w:pPr>
      <w:r w:rsidRPr="005358BE">
        <w:t>Reference</w:t>
      </w:r>
      <w:r w:rsidR="005358BE">
        <w:t>s</w:t>
      </w:r>
    </w:p>
    <w:p w14:paraId="21895AB5" w14:textId="77777777" w:rsidR="00152563" w:rsidRPr="005358BE" w:rsidRDefault="00152563" w:rsidP="00152563">
      <w:pPr>
        <w:rPr>
          <w:rFonts w:eastAsia="MS PGothic"/>
          <w:sz w:val="24"/>
          <w:szCs w:val="24"/>
        </w:rPr>
      </w:pPr>
      <w:r w:rsidRPr="005358BE">
        <w:rPr>
          <w:rFonts w:eastAsia="MS PGothic"/>
          <w:sz w:val="24"/>
          <w:szCs w:val="24"/>
        </w:rPr>
        <w:t>[1] RP-202924 New SID: Study on extended 600MHz NR band, Spark NZ Ltd</w:t>
      </w:r>
    </w:p>
    <w:p w14:paraId="2D699EEE" w14:textId="77777777" w:rsidR="00152563" w:rsidRPr="005358BE" w:rsidRDefault="00152563" w:rsidP="00152563">
      <w:pPr>
        <w:rPr>
          <w:rFonts w:eastAsia="MS PGothic"/>
          <w:sz w:val="24"/>
          <w:szCs w:val="24"/>
        </w:rPr>
      </w:pPr>
      <w:r w:rsidRPr="005358BE">
        <w:rPr>
          <w:rFonts w:eastAsia="MS PGothic"/>
          <w:sz w:val="24"/>
          <w:szCs w:val="24"/>
        </w:rPr>
        <w:t xml:space="preserve">[2] RP-202143 LS on Frequency arrangements for IMT in the band 470-703MHz, Asia-Pacific </w:t>
      </w:r>
      <w:proofErr w:type="spellStart"/>
      <w:r w:rsidRPr="005358BE">
        <w:rPr>
          <w:rFonts w:eastAsia="MS PGothic"/>
          <w:sz w:val="24"/>
          <w:szCs w:val="24"/>
        </w:rPr>
        <w:t>Telecommunity</w:t>
      </w:r>
      <w:proofErr w:type="spellEnd"/>
    </w:p>
    <w:p w14:paraId="4802EDBF" w14:textId="77777777" w:rsidR="00152563" w:rsidRPr="005358BE" w:rsidRDefault="00152563" w:rsidP="00152563">
      <w:pPr>
        <w:rPr>
          <w:rFonts w:eastAsia="MS PGothic"/>
          <w:sz w:val="24"/>
          <w:szCs w:val="24"/>
        </w:rPr>
      </w:pPr>
      <w:r w:rsidRPr="005358BE">
        <w:rPr>
          <w:rFonts w:eastAsia="MS PGothic"/>
          <w:sz w:val="24"/>
          <w:szCs w:val="24"/>
        </w:rPr>
        <w:t>[3] TR 36.820 LTE for 700 MHz digital dividend</w:t>
      </w:r>
    </w:p>
    <w:p w14:paraId="336797B2" w14:textId="77777777" w:rsidR="00152563" w:rsidRPr="005358BE" w:rsidRDefault="00152563" w:rsidP="00152563">
      <w:pPr>
        <w:rPr>
          <w:rFonts w:eastAsia="MS PGothic"/>
          <w:sz w:val="24"/>
          <w:szCs w:val="24"/>
        </w:rPr>
      </w:pPr>
      <w:r w:rsidRPr="005358BE">
        <w:rPr>
          <w:rFonts w:eastAsia="MS PGothic"/>
          <w:sz w:val="24"/>
          <w:szCs w:val="24"/>
        </w:rPr>
        <w:t>[4] TR 36.755 US 600 MHz Band for LTE</w:t>
      </w:r>
    </w:p>
    <w:p w14:paraId="2833634E" w14:textId="77777777" w:rsidR="00152563" w:rsidRPr="005358BE" w:rsidRDefault="00152563" w:rsidP="00152563">
      <w:pPr>
        <w:rPr>
          <w:rFonts w:eastAsia="MS PGothic"/>
          <w:sz w:val="24"/>
          <w:szCs w:val="24"/>
        </w:rPr>
      </w:pPr>
      <w:r w:rsidRPr="005358BE">
        <w:rPr>
          <w:rFonts w:eastAsia="MS PGothic"/>
          <w:sz w:val="24"/>
          <w:szCs w:val="24"/>
        </w:rPr>
        <w:t>[5] R4-2103335 Email discussion summary for [98e][148] FS_NR_600MHz_ext</w:t>
      </w:r>
    </w:p>
    <w:p w14:paraId="5675606E" w14:textId="77777777" w:rsidR="00152563" w:rsidRPr="005358BE" w:rsidRDefault="00152563" w:rsidP="00152563">
      <w:pPr>
        <w:rPr>
          <w:rFonts w:eastAsia="MS PGothic"/>
          <w:sz w:val="24"/>
          <w:szCs w:val="24"/>
        </w:rPr>
      </w:pPr>
      <w:r w:rsidRPr="005358BE">
        <w:rPr>
          <w:rFonts w:eastAsia="MS PGothic"/>
          <w:sz w:val="24"/>
          <w:szCs w:val="24"/>
        </w:rPr>
        <w:t>[6] R4-2103270 Work plan of study on extended 600MHz NR band</w:t>
      </w:r>
    </w:p>
    <w:p w14:paraId="70014588" w14:textId="77777777" w:rsidR="00152563" w:rsidRPr="005358BE" w:rsidRDefault="00152563" w:rsidP="00152563">
      <w:pPr>
        <w:rPr>
          <w:rFonts w:eastAsia="MS PGothic"/>
          <w:sz w:val="24"/>
          <w:szCs w:val="24"/>
        </w:rPr>
      </w:pPr>
      <w:r w:rsidRPr="005358BE">
        <w:rPr>
          <w:rFonts w:eastAsia="MS PGothic"/>
          <w:sz w:val="24"/>
          <w:szCs w:val="24"/>
        </w:rPr>
        <w:t xml:space="preserve">[7] R4-2103372 WF on bands plans for further study and duplex filter </w:t>
      </w:r>
      <w:proofErr w:type="gramStart"/>
      <w:r w:rsidRPr="005358BE">
        <w:rPr>
          <w:rFonts w:eastAsia="MS PGothic"/>
          <w:sz w:val="24"/>
          <w:szCs w:val="24"/>
        </w:rPr>
        <w:t>options</w:t>
      </w:r>
      <w:proofErr w:type="gramEnd"/>
    </w:p>
    <w:p w14:paraId="7BD56FFC" w14:textId="77777777" w:rsidR="00152563" w:rsidRPr="005358BE" w:rsidRDefault="00152563" w:rsidP="00152563">
      <w:pPr>
        <w:rPr>
          <w:rFonts w:eastAsia="MS PGothic"/>
          <w:sz w:val="24"/>
          <w:szCs w:val="24"/>
        </w:rPr>
      </w:pPr>
      <w:r w:rsidRPr="005358BE">
        <w:rPr>
          <w:rFonts w:eastAsia="MS PGothic"/>
          <w:sz w:val="24"/>
          <w:szCs w:val="24"/>
        </w:rPr>
        <w:lastRenderedPageBreak/>
        <w:t>[8] R4-2105105 FREQUENCY ARRANGEMENTS FOR IMT IN THE BAND 470 – 703 MHz, APT Wireless Group</w:t>
      </w:r>
    </w:p>
    <w:p w14:paraId="20CC3B43" w14:textId="77777777" w:rsidR="00152563" w:rsidRPr="005358BE" w:rsidRDefault="00152563" w:rsidP="00152563">
      <w:pPr>
        <w:rPr>
          <w:rFonts w:eastAsia="MS PGothic"/>
          <w:sz w:val="24"/>
          <w:szCs w:val="24"/>
        </w:rPr>
      </w:pPr>
      <w:r w:rsidRPr="005358BE">
        <w:rPr>
          <w:rFonts w:eastAsia="MS PGothic"/>
          <w:sz w:val="24"/>
          <w:szCs w:val="24"/>
        </w:rPr>
        <w:t>[10] R4-2105479</w:t>
      </w:r>
      <w:r w:rsidRPr="005358BE">
        <w:rPr>
          <w:rFonts w:eastAsia="MS PGothic"/>
          <w:sz w:val="24"/>
          <w:szCs w:val="24"/>
        </w:rPr>
        <w:tab/>
        <w:t>Email discussion summary for [98-bis-e][142] FS_NR_600MHz_ext, RAN4#98-bis-e</w:t>
      </w:r>
    </w:p>
    <w:p w14:paraId="560A416B" w14:textId="77777777" w:rsidR="00152563" w:rsidRPr="005358BE" w:rsidRDefault="00152563" w:rsidP="00152563">
      <w:pPr>
        <w:rPr>
          <w:rFonts w:eastAsia="MS PGothic"/>
          <w:sz w:val="24"/>
          <w:szCs w:val="24"/>
        </w:rPr>
      </w:pPr>
      <w:r w:rsidRPr="005358BE">
        <w:rPr>
          <w:rFonts w:eastAsia="MS PGothic"/>
          <w:sz w:val="24"/>
          <w:szCs w:val="24"/>
        </w:rPr>
        <w:t>[11] R4-2105422 WF on frequency arrangements for further study and corresponding UE filter configurations, Qualcomm Incorporated, Ericsson, Huawei, Spark NZ, RAN4#98-bis-e</w:t>
      </w:r>
    </w:p>
    <w:p w14:paraId="627C9C08" w14:textId="77777777" w:rsidR="00152563" w:rsidRPr="005358BE" w:rsidRDefault="00152563" w:rsidP="00152563">
      <w:pPr>
        <w:rPr>
          <w:rFonts w:eastAsia="MS PGothic"/>
          <w:sz w:val="24"/>
          <w:szCs w:val="24"/>
        </w:rPr>
      </w:pPr>
      <w:r w:rsidRPr="005358BE">
        <w:rPr>
          <w:rFonts w:eastAsia="MS PGothic"/>
          <w:sz w:val="24"/>
          <w:szCs w:val="24"/>
        </w:rPr>
        <w:t>[12] R4-2107348 Filtering for extended 600 MHz band, Qualcomm Incorporated, RAN4#98-bis-</w:t>
      </w:r>
      <w:proofErr w:type="gramStart"/>
      <w:r w:rsidRPr="005358BE">
        <w:rPr>
          <w:rFonts w:eastAsia="MS PGothic"/>
          <w:sz w:val="24"/>
          <w:szCs w:val="24"/>
        </w:rPr>
        <w:t>e</w:t>
      </w:r>
      <w:proofErr w:type="gramEnd"/>
    </w:p>
    <w:p w14:paraId="617AC9E7" w14:textId="77777777" w:rsidR="00152563" w:rsidRPr="005358BE" w:rsidRDefault="00152563" w:rsidP="00152563">
      <w:pPr>
        <w:rPr>
          <w:rFonts w:eastAsia="MS PGothic"/>
          <w:sz w:val="24"/>
          <w:szCs w:val="24"/>
        </w:rPr>
      </w:pPr>
      <w:r w:rsidRPr="005358BE">
        <w:rPr>
          <w:rFonts w:eastAsia="MS PGothic"/>
          <w:sz w:val="24"/>
          <w:szCs w:val="24"/>
        </w:rPr>
        <w:t xml:space="preserve">[13] R4-2107301 Feasibility analysis of 600MHz duplexer, Huawei, </w:t>
      </w:r>
      <w:proofErr w:type="spellStart"/>
      <w:r w:rsidRPr="005358BE">
        <w:rPr>
          <w:rFonts w:eastAsia="MS PGothic"/>
          <w:sz w:val="24"/>
          <w:szCs w:val="24"/>
        </w:rPr>
        <w:t>HiSilicon</w:t>
      </w:r>
      <w:proofErr w:type="spellEnd"/>
      <w:r w:rsidRPr="005358BE">
        <w:rPr>
          <w:rFonts w:eastAsia="MS PGothic"/>
          <w:sz w:val="24"/>
          <w:szCs w:val="24"/>
        </w:rPr>
        <w:t>, RAN4#98-bis-e</w:t>
      </w:r>
    </w:p>
    <w:p w14:paraId="3EA08B71" w14:textId="77777777" w:rsidR="00152563" w:rsidRPr="005358BE" w:rsidRDefault="00152563" w:rsidP="00152563">
      <w:pPr>
        <w:rPr>
          <w:rFonts w:eastAsia="MS PGothic"/>
          <w:sz w:val="24"/>
          <w:szCs w:val="24"/>
        </w:rPr>
      </w:pPr>
      <w:r w:rsidRPr="005358BE">
        <w:rPr>
          <w:rFonts w:eastAsia="MS PGothic"/>
          <w:sz w:val="24"/>
          <w:szCs w:val="24"/>
        </w:rPr>
        <w:t xml:space="preserve">[14] R4-2104817 Discussion on Extended 600MHz Band Implementation Options, Skyworks Solutions, </w:t>
      </w:r>
      <w:proofErr w:type="gramStart"/>
      <w:r w:rsidRPr="005358BE">
        <w:rPr>
          <w:rFonts w:eastAsia="MS PGothic"/>
          <w:sz w:val="24"/>
          <w:szCs w:val="24"/>
        </w:rPr>
        <w:t>Inc. ,</w:t>
      </w:r>
      <w:proofErr w:type="gramEnd"/>
      <w:r w:rsidRPr="005358BE">
        <w:rPr>
          <w:rFonts w:eastAsia="MS PGothic"/>
          <w:sz w:val="24"/>
          <w:szCs w:val="24"/>
        </w:rPr>
        <w:t xml:space="preserve"> RAN4#98-bis-e</w:t>
      </w:r>
    </w:p>
    <w:p w14:paraId="631AA321" w14:textId="77777777" w:rsidR="00152563" w:rsidRPr="005358BE" w:rsidRDefault="00152563" w:rsidP="00152563">
      <w:pPr>
        <w:rPr>
          <w:rFonts w:eastAsia="MS PGothic"/>
          <w:sz w:val="24"/>
          <w:szCs w:val="24"/>
        </w:rPr>
      </w:pPr>
      <w:r w:rsidRPr="005358BE">
        <w:rPr>
          <w:rFonts w:eastAsia="MS PGothic"/>
          <w:sz w:val="24"/>
          <w:szCs w:val="24"/>
        </w:rPr>
        <w:t>[17] R4-2100542 Extended 600MHz NR Duplexer Feasibility and Band Arrangement, Skyworks, RAN4#98e</w:t>
      </w:r>
    </w:p>
    <w:p w14:paraId="0FF11B68" w14:textId="77777777" w:rsidR="00152563" w:rsidRPr="005358BE" w:rsidRDefault="00152563" w:rsidP="00152563">
      <w:pPr>
        <w:rPr>
          <w:rFonts w:eastAsia="MS PGothic"/>
          <w:sz w:val="24"/>
          <w:szCs w:val="24"/>
        </w:rPr>
      </w:pPr>
      <w:r w:rsidRPr="005358BE">
        <w:rPr>
          <w:rFonts w:eastAsia="MS PGothic"/>
          <w:sz w:val="24"/>
          <w:szCs w:val="24"/>
        </w:rPr>
        <w:t>[18] RAN4#98-bis-e meeting report.</w:t>
      </w:r>
    </w:p>
    <w:p w14:paraId="76085696" w14:textId="77777777" w:rsidR="00152563" w:rsidRPr="005358BE" w:rsidRDefault="00152563" w:rsidP="00152563">
      <w:pPr>
        <w:rPr>
          <w:rFonts w:eastAsia="MS PGothic"/>
          <w:sz w:val="24"/>
          <w:szCs w:val="24"/>
        </w:rPr>
      </w:pPr>
    </w:p>
    <w:sectPr w:rsidR="00152563" w:rsidRPr="005358B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Che">
    <w:altName w:val="BatangChe"/>
    <w:charset w:val="81"/>
    <w:family w:val="modern"/>
    <w:pitch w:val="fixed"/>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791B0F"/>
    <w:multiLevelType w:val="hybridMultilevel"/>
    <w:tmpl w:val="67BAC02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645E2C04"/>
    <w:multiLevelType w:val="hybridMultilevel"/>
    <w:tmpl w:val="7C821F6C"/>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563"/>
    <w:rsid w:val="00152563"/>
    <w:rsid w:val="00166348"/>
    <w:rsid w:val="001728A1"/>
    <w:rsid w:val="00237495"/>
    <w:rsid w:val="00503DFC"/>
    <w:rsid w:val="005358B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C01C3"/>
  <w15:chartTrackingRefBased/>
  <w15:docId w15:val="{501038B2-AE3C-4953-9943-DD5CD2C15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563"/>
    <w:pPr>
      <w:spacing w:after="180" w:line="240" w:lineRule="auto"/>
    </w:pPr>
    <w:rPr>
      <w:rFonts w:ascii="Times New Roman" w:eastAsia="MS Mincho" w:hAnsi="Times New Roman" w:cs="Times New Roman"/>
      <w:sz w:val="20"/>
      <w:szCs w:val="20"/>
      <w:lang w:val="en-GB"/>
    </w:rPr>
  </w:style>
  <w:style w:type="paragraph" w:styleId="Heading1">
    <w:name w:val="heading 1"/>
    <w:aliases w:val="Char,H1,Memo Heading 1,h1 + 11 pt,Before:  6 pt,After:  0 pt"/>
    <w:next w:val="Normal"/>
    <w:link w:val="Heading1Char"/>
    <w:qFormat/>
    <w:rsid w:val="00152563"/>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qFormat/>
    <w:rsid w:val="00152563"/>
    <w:rPr>
      <w:rFonts w:ascii="Arial" w:hAnsi="Arial"/>
    </w:rPr>
  </w:style>
  <w:style w:type="paragraph" w:customStyle="1" w:styleId="CRCoverPage">
    <w:name w:val="CR Cover Page"/>
    <w:next w:val="Normal"/>
    <w:link w:val="CRCoverPageChar"/>
    <w:qFormat/>
    <w:rsid w:val="00152563"/>
    <w:pPr>
      <w:spacing w:after="120" w:line="240" w:lineRule="auto"/>
    </w:pPr>
    <w:rPr>
      <w:rFonts w:ascii="Arial" w:hAnsi="Arial"/>
    </w:rPr>
  </w:style>
  <w:style w:type="character" w:customStyle="1" w:styleId="Heading1Char">
    <w:name w:val="Heading 1 Char"/>
    <w:basedOn w:val="DefaultParagraphFont"/>
    <w:link w:val="Heading1"/>
    <w:rsid w:val="00152563"/>
    <w:rPr>
      <w:rFonts w:ascii="Arial" w:eastAsia="MS Mincho" w:hAnsi="Arial" w:cs="Times New Roman"/>
      <w:sz w:val="36"/>
      <w:szCs w:val="20"/>
      <w:lang w:val="en-GB"/>
    </w:rPr>
  </w:style>
  <w:style w:type="paragraph" w:customStyle="1" w:styleId="B1">
    <w:name w:val="B1"/>
    <w:basedOn w:val="Normal"/>
    <w:rsid w:val="00152563"/>
    <w:pPr>
      <w:ind w:left="568" w:hanging="284"/>
    </w:pPr>
  </w:style>
  <w:style w:type="paragraph" w:customStyle="1" w:styleId="B2">
    <w:name w:val="B2"/>
    <w:basedOn w:val="Normal"/>
    <w:rsid w:val="00152563"/>
    <w:pPr>
      <w:ind w:left="851" w:hanging="284"/>
    </w:pPr>
  </w:style>
  <w:style w:type="character" w:customStyle="1" w:styleId="ListParagraphChar">
    <w:name w:val="List Paragraph Char"/>
    <w:basedOn w:val="DefaultParagraphFont"/>
    <w:link w:val="ListParagraph"/>
    <w:uiPriority w:val="34"/>
    <w:locked/>
    <w:rsid w:val="00237495"/>
    <w:rPr>
      <w:rFonts w:ascii="BatangChe" w:eastAsia="BatangChe" w:hAnsi="BatangChe"/>
      <w:sz w:val="24"/>
      <w:szCs w:val="24"/>
    </w:rPr>
  </w:style>
  <w:style w:type="paragraph" w:styleId="ListParagraph">
    <w:name w:val="List Paragraph"/>
    <w:basedOn w:val="Normal"/>
    <w:link w:val="ListParagraphChar"/>
    <w:uiPriority w:val="34"/>
    <w:qFormat/>
    <w:rsid w:val="00237495"/>
    <w:pPr>
      <w:spacing w:after="160" w:line="256" w:lineRule="auto"/>
      <w:ind w:leftChars="400" w:left="960"/>
    </w:pPr>
    <w:rPr>
      <w:rFonts w:ascii="BatangChe" w:eastAsia="BatangChe" w:hAnsi="BatangChe" w:cstheme="minorBidi"/>
      <w:sz w:val="24"/>
      <w:szCs w:val="24"/>
      <w:lang w:val="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9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701</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Mansoor Shafi</dc:creator>
  <cp:keywords/>
  <dc:description/>
  <cp:lastModifiedBy>Mansoor Shafi</cp:lastModifiedBy>
  <cp:revision>2</cp:revision>
  <dcterms:created xsi:type="dcterms:W3CDTF">2021-05-10T22:25:00Z</dcterms:created>
  <dcterms:modified xsi:type="dcterms:W3CDTF">2021-05-10T22:25:00Z</dcterms:modified>
</cp:coreProperties>
</file>